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Calibri" w:hAnsi="Calibri"/>
          <w:b/>
          <w:i w:val="0"/>
          <w:sz w:val="48"/>
        </w:rPr>
        <w:t>THE FEDERAL LIMITS ACT</w:t>
      </w:r>
    </w:p>
    <w:p>
      <w:r>
        <w:rPr>
          <w:rFonts w:ascii="Calibri" w:hAnsi="Calibri"/>
          <w:b w:val="0"/>
          <w:i/>
          <w:sz w:val="24"/>
        </w:rPr>
        <w:t>Drop-In Legislative Omnibus  --  v1.1</w:t>
      </w:r>
    </w:p>
    <w:p>
      <w:r>
        <w:rPr>
          <w:rFonts w:ascii="Calibri" w:hAnsi="Calibri"/>
          <w:b w:val="0"/>
          <w:i w:val="0"/>
          <w:sz w:val="22"/>
        </w:rPr>
        <w:t>Released 2026-05-28  |  Methodology v3.3</w:t>
      </w:r>
    </w:p>
    <w:p/>
    <w:p>
      <w:r>
        <w:rPr>
          <w:rFonts w:ascii="Calibri" w:hAnsi="Calibri"/>
          <w:b w:val="0"/>
          <w:i w:val="0"/>
          <w:sz w:val="22"/>
        </w:rPr>
        <w:t>A drop-in legislative template stitching the strongest enacted protections from across 14 states into one modular kit. Nine sections matching the FederalLimits.org methodology v3.3 standards plus two companion sections. Every clause adapted from a state statute that has already been enacted and (in most cases) survived federal court challenge.</w:t>
      </w:r>
    </w:p>
    <w:p/>
    <w:p>
      <w:pPr>
        <w:jc w:val="left"/>
      </w:pPr>
      <w:r>
        <w:rPr>
          <w:rFonts w:ascii="Calibri" w:hAnsi="Calibri"/>
          <w:b/>
          <w:i w:val="0"/>
          <w:color w:val="333333"/>
          <w:sz w:val="26"/>
        </w:rPr>
        <w:t>ABOUT THIS DOCUMENT</w:t>
      </w:r>
    </w:p>
    <w:p>
      <w:r>
        <w:rPr>
          <w:rFonts w:ascii="Calibri" w:hAnsi="Calibri"/>
          <w:b w:val="0"/>
          <w:i w:val="0"/>
          <w:sz w:val="22"/>
        </w:rPr>
        <w:t>Curation, not drafting. The Federal Limits Act stitches the strongest enacted provisions from 14 states' protective statutes into one modular template. Each section is sourced from a state law that has already been enacted, defended in court, and (where challenged) refined through litigation. Nothing here is theoretical -- every word has a precedent.</w:t>
      </w:r>
    </w:p>
    <w:p/>
    <w:p>
      <w:r>
        <w:rPr>
          <w:rFonts w:ascii="Calibri" w:hAnsi="Calibri"/>
          <w:b w:val="0"/>
          <w:i w:val="0"/>
          <w:sz w:val="22"/>
        </w:rPr>
        <w:t>Modular by section. Adopt one section, several, or all nine. The standards are independent levers -- a state can introduce Section 9 (federal agent ID) without touching Section 4 (private detention). Each section is self-contained.</w:t>
      </w:r>
    </w:p>
    <w:p/>
    <w:p>
      <w:r>
        <w:rPr>
          <w:rFonts w:ascii="Calibri" w:hAnsi="Calibri"/>
          <w:b w:val="0"/>
          <w:i w:val="0"/>
          <w:sz w:val="22"/>
        </w:rPr>
        <w:t>Cross-spectrum framing. The text is written for due-process protection, not partisan posture. The anti-commandeering doctrine -- Printz v. United States (1997), Murphy v. NCAA (2018), NFIB v. Sebelius (2012) -- is the legal foundation across every section. The conservative case is as strong as the progressive one.</w:t>
      </w:r>
    </w:p>
    <w:p>
      <w:r>
        <w:br w:type="page"/>
      </w:r>
    </w:p>
    <w:p>
      <w:pPr>
        <w:jc w:val="left"/>
      </w:pPr>
      <w:r>
        <w:rPr>
          <w:rFonts w:ascii="Calibri" w:hAnsi="Calibri"/>
          <w:b/>
          <w:i w:val="0"/>
          <w:color w:val="333333"/>
          <w:sz w:val="26"/>
        </w:rPr>
        <w:t>HOW TO CITE</w:t>
      </w:r>
    </w:p>
    <w:p>
      <w:r>
        <w:rPr>
          <w:rFonts w:ascii="Calibri" w:hAnsi="Calibri"/>
          <w:b w:val="0"/>
          <w:i w:val="0"/>
          <w:sz w:val="22"/>
        </w:rPr>
        <w:t>FederalLimits.org Federal Limits Act Omnibus, version v1.1 (released 2026-05-28), citing methodology version v3.3. Available at https://www.federallimits.org/omnibus.</w:t>
      </w:r>
    </w:p>
    <w:p/>
    <w:p>
      <w:pPr>
        <w:jc w:val="left"/>
      </w:pPr>
      <w:r>
        <w:rPr>
          <w:rFonts w:ascii="Calibri" w:hAnsi="Calibri"/>
          <w:b/>
          <w:i w:val="0"/>
          <w:color w:val="333333"/>
          <w:sz w:val="26"/>
        </w:rPr>
        <w:t>ANCHOR LEGAL DOCTRINE</w:t>
      </w:r>
    </w:p>
    <w:p>
      <w:r>
        <w:rPr>
          <w:rFonts w:ascii="Calibri" w:hAnsi="Calibri"/>
          <w:b w:val="0"/>
          <w:i w:val="0"/>
          <w:sz w:val="20"/>
        </w:rPr>
        <w:t>Printz v. United States, 521 U.S. 898 (1997) -- federal government cannot commandeer state officers</w:t>
      </w:r>
    </w:p>
    <w:p>
      <w:r>
        <w:rPr>
          <w:rFonts w:ascii="Calibri" w:hAnsi="Calibri"/>
          <w:b w:val="0"/>
          <w:i w:val="0"/>
          <w:sz w:val="20"/>
        </w:rPr>
        <w:t>Murphy v. NCAA, 138 S. Ct. 1461 (2018) -- federal government cannot commandeer state legislatures</w:t>
      </w:r>
    </w:p>
    <w:p>
      <w:r>
        <w:rPr>
          <w:rFonts w:ascii="Calibri" w:hAnsi="Calibri"/>
          <w:b w:val="0"/>
          <w:i w:val="0"/>
          <w:sz w:val="20"/>
        </w:rPr>
        <w:t>NFIB v. Sebelius, 567 U.S. 519 (2012) -- coercion through conditional federal funding has limits</w:t>
      </w:r>
    </w:p>
    <w:p>
      <w:r>
        <w:rPr>
          <w:rFonts w:ascii="Calibri" w:hAnsi="Calibri"/>
          <w:b w:val="0"/>
          <w:i w:val="0"/>
          <w:sz w:val="20"/>
        </w:rPr>
        <w:t>Galarza v. Szalczyk, 745 F.3d 634 (3d Cir. 2014) -- ICE detainers are requests, not commands</w:t>
      </w:r>
    </w:p>
    <w:p>
      <w:r>
        <w:br w:type="page"/>
      </w:r>
    </w:p>
    <w:p>
      <w:pPr>
        <w:jc w:val="left"/>
      </w:pPr>
      <w:r>
        <w:rPr>
          <w:rFonts w:ascii="Calibri" w:hAnsi="Calibri"/>
          <w:b/>
          <w:i w:val="0"/>
          <w:color w:val="054D6E"/>
          <w:sz w:val="32"/>
        </w:rPr>
        <w:t>SECTION 1. PERSONNEL AND RESOURCE LIMITS</w:t>
      </w:r>
    </w:p>
    <w:p>
      <w:r>
        <w:rPr>
          <w:rFonts w:ascii="Calibri" w:hAnsi="Calibri"/>
          <w:b/>
          <w:i w:val="0"/>
          <w:sz w:val="22"/>
        </w:rPr>
        <w:t>Why this section</w:t>
      </w:r>
    </w:p>
    <w:p>
      <w:r>
        <w:rPr>
          <w:rFonts w:ascii="Calibri" w:hAnsi="Calibri"/>
          <w:b w:val="0"/>
          <w:i w:val="0"/>
          <w:sz w:val="22"/>
        </w:rPr>
        <w:t>Federal civil immigration enforcement has limited independent infrastructure in most states. It runs on state and local personnel, state budgets, and state facilities. State legislation can sever that operational dependency. This is the foundational lever.</w:t>
      </w:r>
    </w:p>
    <w:p/>
    <w:p>
      <w:r>
        <w:rPr>
          <w:rFonts w:ascii="Calibri" w:hAnsi="Calibri"/>
          <w:b/>
          <w:i w:val="0"/>
          <w:sz w:val="22"/>
        </w:rPr>
        <w:t>Model bill language</w:t>
      </w:r>
    </w:p>
    <w:p>
      <w:pPr>
        <w:spacing w:before="120" w:after="120"/>
        <w:ind w:left="360"/>
      </w:pPr>
      <w:r>
        <w:rPr>
          <w:rFonts w:ascii="Consolas" w:hAnsi="Consolas"/>
          <w:b w:val="0"/>
          <w:i w:val="0"/>
          <w:sz w:val="20"/>
        </w:rPr>
        <w:t>(a) NO USE OF STATE RESOURCES. -- No state or local agency, and no officer, employee, or contractor of any state or local agency, shall use moneys, facilities, property, equipment, supplies, or personnel to investigate, interrogate, detain, detect, report, or arrest any person for purposes of federal civil immigration enforcement.</w:t>
        <w:br/>
        <w:br/>
        <w:t>(b) PROHIBITED CONDUCT. -- The conduct prohibited by subsection (a) includes:</w:t>
        <w:br/>
        <w:t xml:space="preserve">    (1) inquiring into a person's immigration status, country of birth, or place of birth, except where required by federal law or for a criminal investigation independent of immigration enforcement;</w:t>
        <w:br/>
        <w:t xml:space="preserve">    (2) detaining a person on the basis of a civil immigration detainer (ICE Form I-247 or successor form), absent a judicial warrant;</w:t>
        <w:br/>
        <w:t xml:space="preserve">    (3) providing personal information to federal civil immigration enforcement except as required under section 5 of this Act (Information Firewalls);</w:t>
        <w:br/>
        <w:t xml:space="preserve">    (4) participating in federal civil immigration enforcement operations, including arrest, transportation, surveillance, and detention activities; and</w:t>
        <w:br/>
        <w:t xml:space="preserve">    (5) permitting federal civil immigration enforcement officers access to persons in state or local custody for interrogation absent a judicial warrant or written consent of the person in custody.</w:t>
        <w:br/>
        <w:br/>
        <w:t>(c) APPLICATION. -- This section applies to all state agencies and all units of local government within the State, including counties, municipalities, sheriffs' offices, and law enforcement agencies of every kind.</w:t>
        <w:br/>
        <w:br/>
        <w:t>(d) NO LIMITATION ON COMPLIANCE WITH FEDERAL CRIMINAL LAW. -- Nothing in this section limits compliance with valid federal criminal warrants, detainers based on a criminal conviction or pending criminal charges, or other federal criminal law enforcement activity unrelated to civil immigration enforcement.</w:t>
      </w:r>
    </w:p>
    <w:p/>
    <w:p>
      <w:r>
        <w:rPr>
          <w:rFonts w:ascii="Calibri" w:hAnsi="Calibri"/>
          <w:b/>
          <w:i w:val="0"/>
          <w:sz w:val="22"/>
        </w:rPr>
        <w:t>Source attribution</w:t>
      </w:r>
    </w:p>
    <w:p>
      <w:r>
        <w:rPr>
          <w:rFonts w:ascii="Calibri" w:hAnsi="Calibri"/>
          <w:b w:val="0"/>
          <w:i/>
          <w:sz w:val="20"/>
        </w:rPr>
        <w:t>Adapted from California Government Code §7284.6 (SB 54, 2017) and Illinois 5 ILCS 805 (Way Forward Act, 2021). Both statutes have been federally challenged and upheld.</w:t>
      </w:r>
    </w:p>
    <w:p/>
    <w:p>
      <w:r>
        <w:rPr>
          <w:rFonts w:ascii="Calibri" w:hAnsi="Calibri"/>
          <w:b w:val="0"/>
          <w:i/>
          <w:sz w:val="20"/>
        </w:rPr>
        <w:t>Anchor states (enacted at full credit): CA, IL, CO, WA, OR</w:t>
      </w:r>
    </w:p>
    <w:p>
      <w:r>
        <w:br w:type="page"/>
      </w:r>
    </w:p>
    <w:p>
      <w:pPr>
        <w:jc w:val="left"/>
      </w:pPr>
      <w:r>
        <w:rPr>
          <w:rFonts w:ascii="Calibri" w:hAnsi="Calibri"/>
          <w:b/>
          <w:i w:val="0"/>
          <w:color w:val="054D6E"/>
          <w:sz w:val="32"/>
        </w:rPr>
        <w:t>SECTION 2. COOPERATION CONTRACT PROHIBITIONS</w:t>
      </w:r>
    </w:p>
    <w:p>
      <w:r>
        <w:rPr>
          <w:rFonts w:ascii="Calibri" w:hAnsi="Calibri"/>
          <w:b/>
          <w:i w:val="0"/>
          <w:sz w:val="22"/>
        </w:rPr>
        <w:t>Why this section</w:t>
      </w:r>
    </w:p>
    <w:p>
      <w:r>
        <w:rPr>
          <w:rFonts w:ascii="Calibri" w:hAnsi="Calibri"/>
          <w:b w:val="0"/>
          <w:i w:val="0"/>
          <w:sz w:val="22"/>
        </w:rPr>
        <w:t>287(g) agreements deputize local police as federal immigration officers. The MOU count grew from 135 in January 2025 to 1,783 by May 2026 — a 1,220 percent expansion. State legislation is the only mechanism that can constrain this. Banning 287(g) is the lynchpin.</w:t>
      </w:r>
    </w:p>
    <w:p/>
    <w:p>
      <w:r>
        <w:rPr>
          <w:rFonts w:ascii="Calibri" w:hAnsi="Calibri"/>
          <w:b/>
          <w:i w:val="0"/>
          <w:sz w:val="22"/>
        </w:rPr>
        <w:t>Model bill language</w:t>
      </w:r>
    </w:p>
    <w:p>
      <w:pPr>
        <w:spacing w:before="120" w:after="120"/>
        <w:ind w:left="360"/>
      </w:pPr>
      <w:r>
        <w:rPr>
          <w:rFonts w:ascii="Consolas" w:hAnsi="Consolas"/>
          <w:b w:val="0"/>
          <w:i w:val="0"/>
          <w:sz w:val="20"/>
        </w:rPr>
        <w:t>(a) 287(g) AGREEMENTS PROHIBITED. -- No state or local agency shall enter into, modify, extend, renew, or maintain any agreement authorized under section 287(g) of the Immigration and Nationality Act (8 U.S.C. § 1357(g)), including but not limited to Jail Enforcement Model (JEM), Warrant Service Officer (WSO), or Task Force Model (TFM) agreements.</w:t>
        <w:br/>
        <w:br/>
        <w:t>(b) DETENTION CONTRACTS PROHIBITED. -- No state or local agency shall enter into, modify, extend, renew, or maintain any intergovernmental service agreement (IGSA) or other contract for the housing or detention of persons in civil immigration custody, including but not limited to contracts with U.S. Immigration and Customs Enforcement, U.S. Customs and Border Protection, the Department of Homeland Security, or any contractor thereof.</w:t>
        <w:br/>
        <w:br/>
        <w:t>(c) JOINT TASK FORCE AGREEMENTS PROHIBITED. -- No state or local agency shall enter into, modify, extend, renew, or maintain any joint task force agreement, memorandum of understanding, or operational agreement that authorizes federal civil immigration enforcement to be conducted through the agency.</w:t>
        <w:br/>
        <w:br/>
        <w:t>(d) CONDITIONAL FEDERAL GRANTS. -- No state or local agency shall accept any federal grant, contract, or other funding that is conditioned on cooperation with federal civil immigration enforcement, except where such conditions are required by federal law and have been judicially upheld against constitutional challenge.</w:t>
        <w:br/>
        <w:br/>
        <w:t>(e) EXISTING AGREEMENTS. -- All agreements within the scope of subsections (a) through (c) that are in effect on the effective date of this Act shall be terminated within 180 days. No new agreements within the scope of this section may be executed after the effective date.</w:t>
        <w:br/>
        <w:br/>
        <w:t>(f) ENFORCEMENT. -- Any agreement entered, renewed, or maintained in violation of this section is void and unenforceable. The Attorney General shall have authority to seek declaratory and injunctive relief against any state or local agency violating this section.</w:t>
      </w:r>
    </w:p>
    <w:p/>
    <w:p>
      <w:r>
        <w:rPr>
          <w:rFonts w:ascii="Calibri" w:hAnsi="Calibri"/>
          <w:b/>
          <w:i w:val="0"/>
          <w:sz w:val="22"/>
        </w:rPr>
        <w:t>Source attribution</w:t>
      </w:r>
    </w:p>
    <w:p>
      <w:r>
        <w:rPr>
          <w:rFonts w:ascii="Calibri" w:hAnsi="Calibri"/>
          <w:b w:val="0"/>
          <w:i/>
          <w:sz w:val="20"/>
        </w:rPr>
        <w:t>287(g) ban adapted from California Government Code §7284.9 (SB 54, 2017). Termination period adapted from Maryland HB 444 / Ch. 2 (2026, signed Gov. Moore). Detention contract ban adapted from California AB 103 (2017) and New Mexico HB 9 §4 (2026).</w:t>
      </w:r>
    </w:p>
    <w:p/>
    <w:p>
      <w:r>
        <w:rPr>
          <w:rFonts w:ascii="Calibri" w:hAnsi="Calibri"/>
          <w:b w:val="0"/>
          <w:i/>
          <w:sz w:val="20"/>
        </w:rPr>
        <w:t>Anchor states (enacted at full credit): CA, IL, MD, WA, OR, NM, NJ</w:t>
      </w:r>
    </w:p>
    <w:p>
      <w:r>
        <w:br w:type="page"/>
      </w:r>
    </w:p>
    <w:p>
      <w:pPr>
        <w:jc w:val="left"/>
      </w:pPr>
      <w:r>
        <w:rPr>
          <w:rFonts w:ascii="Calibri" w:hAnsi="Calibri"/>
          <w:b/>
          <w:i w:val="0"/>
          <w:color w:val="054D6E"/>
          <w:sz w:val="32"/>
        </w:rPr>
        <w:t>SECTION 3. SENSITIVE LOCATION PROTECTIONS</w:t>
      </w:r>
    </w:p>
    <w:p>
      <w:r>
        <w:rPr>
          <w:rFonts w:ascii="Calibri" w:hAnsi="Calibri"/>
          <w:b/>
          <w:i w:val="0"/>
          <w:sz w:val="22"/>
        </w:rPr>
        <w:t>Why this section</w:t>
      </w:r>
    </w:p>
    <w:p>
      <w:r>
        <w:rPr>
          <w:rFonts w:ascii="Calibri" w:hAnsi="Calibri"/>
          <w:b w:val="0"/>
          <w:i w:val="0"/>
          <w:sz w:val="22"/>
        </w:rPr>
        <w:t>Federal sensitive-location protections were rescinded January 20, 2025. State legislation is the only mechanism that restores these protections within state borders.</w:t>
      </w:r>
    </w:p>
    <w:p/>
    <w:p>
      <w:r>
        <w:rPr>
          <w:rFonts w:ascii="Calibri" w:hAnsi="Calibri"/>
          <w:b/>
          <w:i w:val="0"/>
          <w:sz w:val="22"/>
        </w:rPr>
        <w:t>Model bill language</w:t>
      </w:r>
    </w:p>
    <w:p>
      <w:pPr>
        <w:spacing w:before="120" w:after="120"/>
        <w:ind w:left="360"/>
      </w:pPr>
      <w:r>
        <w:rPr>
          <w:rFonts w:ascii="Consolas" w:hAnsi="Consolas"/>
          <w:b w:val="0"/>
          <w:i w:val="0"/>
          <w:sz w:val="20"/>
        </w:rPr>
        <w:t>(a) DEFINITION. -- For purposes of this section, "sensitive location" means:</w:t>
        <w:br/>
        <w:t xml:space="preserve">    (1) any state or local courthouse, court annex, or court-related facility;</w:t>
        <w:br/>
        <w:t xml:space="preserve">    (2) any K-12 school, school facility, or school-sponsored event;</w:t>
        <w:br/>
        <w:t xml:space="preserve">    (3) any hospital, urgent care facility, public health clinic, or similar healthcare facility;</w:t>
        <w:br/>
        <w:t xml:space="preserve">    (4) any childcare facility, including daycare centers, Head Start programs, and licensed family childcare homes;</w:t>
        <w:br/>
        <w:t xml:space="preserve">    (5) any place of worship, religious institution, or religious community gathering; and</w:t>
        <w:br/>
        <w:t xml:space="preserve">    (6) any place of employment within the State.</w:t>
        <w:br/>
        <w:br/>
        <w:t>(b) ACCESS RESTRICTION. -- No federal civil immigration enforcement officer shall enter the non-public areas of a sensitive location absent:</w:t>
        <w:br/>
        <w:t xml:space="preserve">    (1) a judicial warrant signed by a federal or state judge or magistrate; or</w:t>
        <w:br/>
        <w:t xml:space="preserve">    (2) genuine exigent circumstances posing an immediate threat to life or safety; or</w:t>
        <w:br/>
        <w:t xml:space="preserve">    (3) the express written consent of the official responsible for the location, provided that any such consent is documented and reported under section 7 of this Act (Documentation).</w:t>
        <w:br/>
        <w:br/>
        <w:t>(c) NOTIFICATION DUTY. -- Any state or local employee, school official, healthcare provider, childcare provider, or place of worship who becomes aware of federal civil immigration enforcement activity at or near a sensitive location shall promptly notify the location's responsible official, who shall document the activity.</w:t>
        <w:br/>
        <w:br/>
        <w:t>(d) NO COOPERATION REQUIRED. -- No employee, official, or volunteer of a sensitive location shall be required to cooperate with federal civil immigration enforcement activity that would violate this section.</w:t>
        <w:br/>
        <w:br/>
        <w:t>(e) CIVIL ACTION. -- Any person aggrieved by a violation of this section may bring a civil action under section 8 of this Act (Enforcement and Remedies).</w:t>
      </w:r>
    </w:p>
    <w:p/>
    <w:p>
      <w:r>
        <w:rPr>
          <w:rFonts w:ascii="Calibri" w:hAnsi="Calibri"/>
          <w:b/>
          <w:i w:val="0"/>
          <w:sz w:val="22"/>
        </w:rPr>
        <w:t>Source attribution</w:t>
      </w:r>
    </w:p>
    <w:p>
      <w:r>
        <w:rPr>
          <w:rFonts w:ascii="Calibri" w:hAnsi="Calibri"/>
          <w:b w:val="0"/>
          <w:i/>
          <w:sz w:val="20"/>
        </w:rPr>
        <w:t>Sensitive location list adapted from California SB 54 §7284.4 + AB 49 (schools, 2025) + AB 495 (childcare, 2025). Access standard adapted from Connecticut SB 397 (2026). Notification duty adapted from Illinois PA 104-0288 + PA 104-0440.</w:t>
      </w:r>
    </w:p>
    <w:p/>
    <w:p>
      <w:r>
        <w:rPr>
          <w:rFonts w:ascii="Calibri" w:hAnsi="Calibri"/>
          <w:b w:val="0"/>
          <w:i/>
          <w:sz w:val="20"/>
        </w:rPr>
        <w:t>Anchor states (enacted at full credit): CA, CO, CT, IL, MD, ME</w:t>
      </w:r>
    </w:p>
    <w:p>
      <w:r>
        <w:br w:type="page"/>
      </w:r>
    </w:p>
    <w:p>
      <w:pPr>
        <w:jc w:val="left"/>
      </w:pPr>
      <w:r>
        <w:rPr>
          <w:rFonts w:ascii="Calibri" w:hAnsi="Calibri"/>
          <w:b/>
          <w:i w:val="0"/>
          <w:color w:val="054D6E"/>
          <w:sz w:val="32"/>
        </w:rPr>
        <w:t>SECTION 4. PRIVATE DETENTION INDUSTRY RESTRICTIONS</w:t>
      </w:r>
    </w:p>
    <w:p>
      <w:r>
        <w:rPr>
          <w:rFonts w:ascii="Calibri" w:hAnsi="Calibri"/>
          <w:b/>
          <w:i w:val="0"/>
          <w:sz w:val="22"/>
        </w:rPr>
        <w:t>Why this section</w:t>
      </w:r>
    </w:p>
    <w:p>
      <w:r>
        <w:rPr>
          <w:rFonts w:ascii="Calibri" w:hAnsi="Calibri"/>
          <w:b w:val="0"/>
          <w:i w:val="0"/>
          <w:sz w:val="22"/>
        </w:rPr>
        <w:t>As of May 2026, the federal government has obligated $55 billion through a Navy procurement vehicle to expand detention construction with 120 contractors and no competitive bidding. State law is the only mechanism that can prevent private operators from building immigration detention in a state.</w:t>
      </w:r>
    </w:p>
    <w:p/>
    <w:p>
      <w:r>
        <w:rPr>
          <w:rFonts w:ascii="Calibri" w:hAnsi="Calibri"/>
          <w:b/>
          <w:i w:val="0"/>
          <w:sz w:val="22"/>
        </w:rPr>
        <w:t>Model bill language</w:t>
      </w:r>
    </w:p>
    <w:p>
      <w:pPr>
        <w:spacing w:before="120" w:after="120"/>
        <w:ind w:left="360"/>
      </w:pPr>
      <w:r>
        <w:rPr>
          <w:rFonts w:ascii="Consolas" w:hAnsi="Consolas"/>
          <w:b w:val="0"/>
          <w:i w:val="0"/>
          <w:sz w:val="20"/>
        </w:rPr>
        <w:t>(a) PROHIBITION. -- No private contractor shall own, operate, or maintain a civil immigration detention facility within the State. For purposes of this section, "civil immigration detention facility" means any facility used to detain persons in federal civil immigration custody, regardless of whether the facility also detains persons for other purposes.</w:t>
        <w:br/>
        <w:br/>
        <w:t>(b) PROHIBITED ACTIVITIES. -- No state or local government, and no agency or political subdivision thereof, shall:</w:t>
        <w:br/>
        <w:t xml:space="preserve">    (1) issue any permit, license, or zoning approval for the construction, expansion, or operation of a private civil immigration detention facility;</w:t>
        <w:br/>
        <w:t xml:space="preserve">    (2) provide any state or local funding, tax incentive, abatement, or other financial benefit to a private contractor for the operation of a civil immigration detention facility; or</w:t>
        <w:br/>
        <w:t xml:space="preserve">    (3) lease state or local property to a private contractor for use as a civil immigration detention facility.</w:t>
        <w:br/>
        <w:br/>
        <w:t>(c) EFFECTIVE DATE FOR EXISTING FACILITIES. -- All private civil immigration detention facilities operating in the State on the effective date of this Act shall cease operations within 24 months, provided that the operator may apply to the Department of [Health or Corrections] for a one-time extension of up to 12 months for good cause shown.</w:t>
        <w:br/>
        <w:br/>
        <w:t>(d) SEVERABILITY. -- If any provision of this section is held invalid as applied to facilities operating under direct federal contract, the remaining provisions of this section shall remain in full force and effect as applied to all other private civil immigration detention facilities and as applied to the activities prohibited by subsection (b).</w:t>
        <w:br/>
        <w:br/>
        <w:t>(e) ENFORCEMENT. -- Any violation of this section is enforceable under section 8 of this Act (Enforcement and Remedies).</w:t>
      </w:r>
    </w:p>
    <w:p/>
    <w:p>
      <w:r>
        <w:rPr>
          <w:rFonts w:ascii="Calibri" w:hAnsi="Calibri"/>
          <w:b/>
          <w:i w:val="0"/>
          <w:sz w:val="22"/>
        </w:rPr>
        <w:t>Source attribution</w:t>
      </w:r>
    </w:p>
    <w:p>
      <w:r>
        <w:rPr>
          <w:rFonts w:ascii="Calibri" w:hAnsi="Calibri"/>
          <w:b w:val="0"/>
          <w:i/>
          <w:sz w:val="20"/>
        </w:rPr>
        <w:t>Core prohibition adapted from Illinois 730 ILCS 141 (Private Detention Facility Moratorium Act, 2019) — federal challenge dismissed January 2024. Subsection (b) adapted from Maryland HB 1018 (2026, zoning approval bar). Severability clause designed to preserve the statute against the Supremacy Clause challenge that struck down California AB 32 (9th Cir. en banc 2023).</w:t>
      </w:r>
    </w:p>
    <w:p/>
    <w:p>
      <w:r>
        <w:rPr>
          <w:rFonts w:ascii="Calibri" w:hAnsi="Calibri"/>
          <w:b w:val="0"/>
          <w:i/>
          <w:sz w:val="20"/>
        </w:rPr>
        <w:t>Anchor states (enacted at full credit): IL, OR</w:t>
      </w:r>
    </w:p>
    <w:p>
      <w:r>
        <w:br w:type="page"/>
      </w:r>
    </w:p>
    <w:p>
      <w:pPr>
        <w:jc w:val="left"/>
      </w:pPr>
      <w:r>
        <w:rPr>
          <w:rFonts w:ascii="Calibri" w:hAnsi="Calibri"/>
          <w:b/>
          <w:i w:val="0"/>
          <w:color w:val="054D6E"/>
          <w:sz w:val="32"/>
        </w:rPr>
        <w:t>SECTION 5. INFORMATION FIREWALLS</w:t>
      </w:r>
    </w:p>
    <w:p>
      <w:r>
        <w:rPr>
          <w:rFonts w:ascii="Calibri" w:hAnsi="Calibri"/>
          <w:b/>
          <w:i w:val="0"/>
          <w:sz w:val="22"/>
        </w:rPr>
        <w:t>Why this section</w:t>
      </w:r>
    </w:p>
    <w:p>
      <w:r>
        <w:rPr>
          <w:rFonts w:ascii="Calibri" w:hAnsi="Calibri"/>
          <w:b w:val="0"/>
          <w:i w:val="0"/>
          <w:sz w:val="22"/>
        </w:rPr>
        <w:t>Since January 2025, the federal government has demanded voter registration files from 48 states. States with statutory firewalls refused and have been winning in federal court. States without firewalls turned over Social Security numbers and driver license data. This is not theoretical — it is the active legal terrain.</w:t>
      </w:r>
    </w:p>
    <w:p/>
    <w:p>
      <w:r>
        <w:rPr>
          <w:rFonts w:ascii="Calibri" w:hAnsi="Calibri"/>
          <w:b/>
          <w:i w:val="0"/>
          <w:sz w:val="22"/>
        </w:rPr>
        <w:t>Model bill language</w:t>
      </w:r>
    </w:p>
    <w:p>
      <w:pPr>
        <w:spacing w:before="120" w:after="120"/>
        <w:ind w:left="360"/>
      </w:pPr>
      <w:r>
        <w:rPr>
          <w:rFonts w:ascii="Consolas" w:hAnsi="Consolas"/>
          <w:b w:val="0"/>
          <w:i w:val="0"/>
          <w:sz w:val="20"/>
        </w:rPr>
        <w:t>(a) GENERAL PROHIBITION. -- No state agency shall disclose, provide access to, or transfer any personal information of any person contained in state databases or records to federal civil immigration enforcement, except where:</w:t>
        <w:br/>
        <w:t xml:space="preserve">    (1) compelled by a judicial warrant signed by a federal or state judge or magistrate;</w:t>
        <w:br/>
        <w:t xml:space="preserve">    (2) compelled by a subpoena issued by a court of competent jurisdiction; or</w:t>
        <w:br/>
        <w:t xml:space="preserve">    (3) required by federal law, provided that such requirement has been judicially upheld against constitutional challenge.</w:t>
        <w:br/>
        <w:br/>
        <w:t>(b) PROTECTED DATA DOMAINS. -- The prohibition in subsection (a) specifically covers the following data domains:</w:t>
        <w:br/>
        <w:br/>
        <w:t xml:space="preserve">    (1) VOTER REGISTRATION. -- Any state agency that maintains voter registration data, including but not limited to voter rolls, voter signatures, voter addresses, dates of birth, social security numbers, and driver license numbers.</w:t>
        <w:br/>
        <w:br/>
        <w:t xml:space="preserve">    (2) MOTOR VEHICLE RECORDS. -- Any state agency that maintains driver license, identification card, vehicle registration, or motor vehicle violation records, including any data contained in applications for limited-purpose driver credentials issued under [State limited-purpose DL statute].</w:t>
        <w:br/>
        <w:br/>
        <w:t xml:space="preserve">    (3) SCHOOL RECORDS. -- Any K-12 public school district, charter school, or institution of higher education that receives state funding shall not disclose student records, attendance data, or family contact information beyond what is required by the federal Family Educational Rights and Privacy Act (FERPA).</w:t>
        <w:br/>
        <w:br/>
        <w:t xml:space="preserve">    (4) HEALTH RECORDS. -- Any state-controlled health facility, public hospital, county health department, or other state-funded healthcare provider shall not disclose patient records or presence-of-care information beyond what is required by the federal Health Insurance Portability and Accountability Act (HIPAA).</w:t>
        <w:br/>
        <w:br/>
        <w:t xml:space="preserve">    (5) PROFESSIONAL LICENSING. -- The State opts out, to the maximum extent permitted by law, of the requirement under section 432 of the Personal Responsibility and Work Opportunity Reconciliation Act (PRWORA, 8 U.S.C. § 1642) to verify immigration status through the SAVE database for any professional, occupational, or business license issued by a State licensing board. State licensing boards are prohibited from disclosing applicant data to federal civil immigration enforcement except as required by subsection (a).</w:t>
        <w:br/>
        <w:br/>
        <w:t>(c) ALPR DATA. -- The State shall not share automated license plate reader (ALPR) data with federal civil immigration enforcement or with any contractor or interstate data-sharing arrangement that includes federal civil immigration enforcement.</w:t>
        <w:br/>
        <w:br/>
        <w:t>(d) HARD-DENIAL POSTURE. -- State agencies shall actively refuse, in writing, any federal civil immigration enforcement request that does not meet the criteria in subsection (a), and shall maintain a public log of such refusals under section 7 (Documentation).</w:t>
      </w:r>
    </w:p>
    <w:p/>
    <w:p>
      <w:r>
        <w:rPr>
          <w:rFonts w:ascii="Calibri" w:hAnsi="Calibri"/>
          <w:b/>
          <w:i w:val="0"/>
          <w:sz w:val="22"/>
        </w:rPr>
        <w:t>Source attribution</w:t>
      </w:r>
    </w:p>
    <w:p>
      <w:r>
        <w:rPr>
          <w:rFonts w:ascii="Calibri" w:hAnsi="Calibri"/>
          <w:b w:val="0"/>
          <w:i/>
          <w:sz w:val="20"/>
        </w:rPr>
        <w:t>Voter rolls adapted from Colorado SB 24-182. DMV adapted from California Vehicle Code §1801.1 / AB 60 (2013). Schools adapted from California AB 699 + AB 49 + Illinois Way Forward Act. Health adapted from California AB 1184 + AG model policy. Professional licensing adapted from California SB 1159 + B&amp;P Code §135.5 + Illinois IDFPR firewall. ALPR provision adapted from New Mexico SB 40 (2026).</w:t>
      </w:r>
    </w:p>
    <w:p/>
    <w:p>
      <w:r>
        <w:rPr>
          <w:rFonts w:ascii="Calibri" w:hAnsi="Calibri"/>
          <w:b w:val="0"/>
          <w:i/>
          <w:sz w:val="20"/>
        </w:rPr>
        <w:t>Anchor states (enacted at full credit): CA, IL, CO, NJ, WA, NY, OR, CT, MD, MA</w:t>
      </w:r>
    </w:p>
    <w:p>
      <w:r>
        <w:br w:type="page"/>
      </w:r>
    </w:p>
    <w:p>
      <w:pPr>
        <w:jc w:val="left"/>
      </w:pPr>
      <w:r>
        <w:rPr>
          <w:rFonts w:ascii="Calibri" w:hAnsi="Calibri"/>
          <w:b/>
          <w:i w:val="0"/>
          <w:color w:val="054D6E"/>
          <w:sz w:val="32"/>
        </w:rPr>
        <w:t>SECTION 6. WARRANT REQUIREMENT AND RIGHTS NOTIFICATION</w:t>
      </w:r>
    </w:p>
    <w:p>
      <w:r>
        <w:rPr>
          <w:rFonts w:ascii="Calibri" w:hAnsi="Calibri"/>
          <w:b/>
          <w:i w:val="0"/>
          <w:sz w:val="22"/>
        </w:rPr>
        <w:t>Why this section</w:t>
      </w:r>
    </w:p>
    <w:p>
      <w:r>
        <w:rPr>
          <w:rFonts w:ascii="Calibri" w:hAnsi="Calibri"/>
          <w:b w:val="0"/>
          <w:i w:val="0"/>
          <w:sz w:val="22"/>
        </w:rPr>
        <w:t>Federal courts have repeatedly found that warrantless civil immigration arrests violate the Fourth Amendment, including a Seventh Circuit ruling in May 2026. The judicial warrant requirement provides the procedural floor.</w:t>
      </w:r>
    </w:p>
    <w:p/>
    <w:p>
      <w:r>
        <w:rPr>
          <w:rFonts w:ascii="Calibri" w:hAnsi="Calibri"/>
          <w:b/>
          <w:i w:val="0"/>
          <w:sz w:val="22"/>
        </w:rPr>
        <w:t>Model bill language</w:t>
      </w:r>
    </w:p>
    <w:p>
      <w:pPr>
        <w:spacing w:before="120" w:after="120"/>
        <w:ind w:left="360"/>
      </w:pPr>
      <w:r>
        <w:rPr>
          <w:rFonts w:ascii="Consolas" w:hAnsi="Consolas"/>
          <w:b w:val="0"/>
          <w:i w:val="0"/>
          <w:sz w:val="20"/>
        </w:rPr>
        <w:t>(a) JUDICIAL WARRANT REQUIRED. -- No state or local agency, and no officer, employee, or contractor of any state or local agency, shall detain any person, hold any person beyond the lawful holding period for state purposes, or transfer any person to federal civil immigration enforcement custody, absent a judicial warrant signed by a federal or state judge or magistrate.</w:t>
        <w:br/>
        <w:br/>
        <w:t>(b) NO ADMINISTRATIVE-DETAINER EXCEPTION. -- For purposes of this section, an administrative immigration detainer (ICE Form I-247 or successor form), an administrative warrant of arrest (ICE Form I-200 or successor form), or any other document issued by federal civil immigration enforcement authorities that has not been signed by a judge or magistrate does not satisfy the judicial warrant requirement.</w:t>
        <w:br/>
        <w:br/>
        <w:t>(c) RIGHTS NOTIFICATION. -- Whenever a state or local agency makes any contact with a person regarding federal civil immigration enforcement, the agency shall provide the person, in a language the person understands, with notice of the following rights:</w:t>
        <w:br/>
        <w:t xml:space="preserve">    (1) the right to remain silent;</w:t>
        <w:br/>
        <w:t xml:space="preserve">    (2) the right to refuse to consent to a search of person, vehicle, or premises;</w:t>
        <w:br/>
        <w:t xml:space="preserve">    (3) the right to refuse to sign any document without speaking to an attorney;</w:t>
        <w:br/>
        <w:t xml:space="preserve">    (4) the right to legal counsel; and</w:t>
        <w:br/>
        <w:t xml:space="preserve">    (5) the right to refuse to answer questions about immigration status, country of birth, or place of birth.</w:t>
        <w:br/>
        <w:br/>
        <w:t>(d) PRE-TRANSFER NOTIFICATION. -- Before any state or local agency transfers a person to federal civil immigration enforcement custody under a judicial warrant, the agency shall:</w:t>
        <w:br/>
        <w:t xml:space="preserve">    (1) provide the person reasonable advance notice of the transfer;</w:t>
        <w:br/>
        <w:t xml:space="preserve">    (2) provide the person reasonable opportunity to contact an attorney; and</w:t>
        <w:br/>
        <w:t xml:space="preserve">    (3) document the transfer under section 7 of this Act.</w:t>
        <w:br/>
        <w:br/>
        <w:t>(e) NO LIABILITY FOR NON-COMPLIANCE WITH FEDERAL DETAINERS. -- No state or local agency, and no officer or employee thereof, shall be subject to civil or criminal liability under State law for declining to honor an administrative immigration detainer or for releasing a person at the conclusion of the lawful holding period for state purposes.</w:t>
      </w:r>
    </w:p>
    <w:p/>
    <w:p>
      <w:r>
        <w:rPr>
          <w:rFonts w:ascii="Calibri" w:hAnsi="Calibri"/>
          <w:b/>
          <w:i w:val="0"/>
          <w:sz w:val="22"/>
        </w:rPr>
        <w:t>Source attribution</w:t>
      </w:r>
    </w:p>
    <w:p>
      <w:r>
        <w:rPr>
          <w:rFonts w:ascii="Calibri" w:hAnsi="Calibri"/>
          <w:b w:val="0"/>
          <w:i/>
          <w:sz w:val="20"/>
        </w:rPr>
        <w:t>Warrant requirement adapted from California SB 54 §7284.6 + Massachusetts Lunn v. Commonwealth (Mass. SJC 2017) codification approach. No-administrative-detainer exception adapted from Illinois TRUST Act + Connecticut CGS § 54-192h. Rights notification adapted from California AB 263 + Oregon HB 3265 (Sanctuary Promise Act). Pre-transfer notification adapted from New Jersey AG Directive 2018-6 / A4071 codification.</w:t>
      </w:r>
    </w:p>
    <w:p/>
    <w:p>
      <w:r>
        <w:rPr>
          <w:rFonts w:ascii="Calibri" w:hAnsi="Calibri"/>
          <w:b w:val="0"/>
          <w:i/>
          <w:sz w:val="20"/>
        </w:rPr>
        <w:t>Anchor states (enacted at full credit): CA, CT, DC, IL, MA, ME, NJ, NY, OR, WA, CO</w:t>
      </w:r>
    </w:p>
    <w:p>
      <w:r>
        <w:br w:type="page"/>
      </w:r>
    </w:p>
    <w:p>
      <w:pPr>
        <w:jc w:val="left"/>
      </w:pPr>
      <w:r>
        <w:rPr>
          <w:rFonts w:ascii="Calibri" w:hAnsi="Calibri"/>
          <w:b/>
          <w:i w:val="0"/>
          <w:color w:val="054D6E"/>
          <w:sz w:val="32"/>
        </w:rPr>
        <w:t>SECTION 7. DOCUMENTATION TRANSPARENCY</w:t>
      </w:r>
    </w:p>
    <w:p>
      <w:r>
        <w:rPr>
          <w:rFonts w:ascii="Calibri" w:hAnsi="Calibri"/>
          <w:b/>
          <w:i w:val="0"/>
          <w:sz w:val="22"/>
        </w:rPr>
        <w:t>Why this section</w:t>
      </w:r>
    </w:p>
    <w:p>
      <w:r>
        <w:rPr>
          <w:rFonts w:ascii="Calibri" w:hAnsi="Calibri"/>
          <w:b w:val="0"/>
          <w:i w:val="0"/>
          <w:sz w:val="22"/>
        </w:rPr>
        <w:t>In April 2026, the Government Accountability Office found that the Department of Homeland Security cannot demonstrate its oversight programs work. State-level reporting creates the documentary record that enables both citizen oversight and state-level enforcement of cooperation laws.</w:t>
      </w:r>
    </w:p>
    <w:p/>
    <w:p>
      <w:r>
        <w:rPr>
          <w:rFonts w:ascii="Calibri" w:hAnsi="Calibri"/>
          <w:b/>
          <w:i w:val="0"/>
          <w:sz w:val="22"/>
        </w:rPr>
        <w:t>Model bill language</w:t>
      </w:r>
    </w:p>
    <w:p>
      <w:pPr>
        <w:spacing w:before="120" w:after="120"/>
        <w:ind w:left="360"/>
      </w:pPr>
      <w:r>
        <w:rPr>
          <w:rFonts w:ascii="Consolas" w:hAnsi="Consolas"/>
          <w:b w:val="0"/>
          <w:i w:val="0"/>
          <w:sz w:val="20"/>
        </w:rPr>
        <w:t>(a) REPORTING REQUIREMENT. -- Each state and local agency that interacts with federal civil immigration enforcement shall report quarterly to the [Attorney General / Governor's Office / Department of State] and shall publicly post the report on the agency's website no later than 30 days after the end of each calendar quarter.</w:t>
        <w:br/>
        <w:br/>
        <w:t>(b) REPORTING SCOPE. -- Each report under subsection (a) shall include, at minimum:</w:t>
        <w:br/>
        <w:t xml:space="preserve">    (1) the number and nature of communications with federal civil immigration enforcement, including requests for information, requests for cooperation, and notifications;</w:t>
        <w:br/>
        <w:t xml:space="preserve">    (2) the number of custody transfers and releases under judicial warrant, with the originating jurisdiction and the basis for the warrant;</w:t>
        <w:br/>
        <w:t xml:space="preserve">    (3) the number of administrative detainers received, the disposition of each, and the agency's response;</w:t>
        <w:br/>
        <w:t xml:space="preserve">    (4) the number of federal civil immigration enforcement officer requests to access the agency's premises, facilities, or records, and the agency's response;</w:t>
        <w:br/>
        <w:t xml:space="preserve">    (5) the number and nature of contracts, agreements, or memoranda of understanding with federal civil immigration enforcement entities; and</w:t>
        <w:br/>
        <w:t xml:space="preserve">    (6) the number of state or local employees, by job category, trained on the requirements of this Act in the reporting period.</w:t>
        <w:br/>
        <w:br/>
        <w:t>(c) STATEWIDE AGGREGATION. -- The Attorney General [or designated agency] shall publish a statewide annual aggregation of the quarterly reports, no later than 90 days after the end of each calendar year.</w:t>
        <w:br/>
        <w:br/>
        <w:t>(d) NON-REPORTING ENFORCEMENT. -- Any agency that fails to file a quarterly report under this section shall be subject to AG investigation and may be subject to corrective action under section 8 (Enforcement and Remedies).</w:t>
        <w:br/>
        <w:br/>
        <w:t>(e) PRIVACY. -- Reports under this section shall not include any personal information that would identify a specific individual subject to enforcement, except in aggregate data form. Where individual data is required for litigation or oversight under section 8, the data shall be released only under appropriate protective order.</w:t>
      </w:r>
    </w:p>
    <w:p/>
    <w:p>
      <w:r>
        <w:rPr>
          <w:rFonts w:ascii="Calibri" w:hAnsi="Calibri"/>
          <w:b/>
          <w:i w:val="0"/>
          <w:sz w:val="22"/>
        </w:rPr>
        <w:t>Source attribution</w:t>
      </w:r>
    </w:p>
    <w:p>
      <w:r>
        <w:rPr>
          <w:rFonts w:ascii="Calibri" w:hAnsi="Calibri"/>
          <w:b w:val="0"/>
          <w:i/>
          <w:sz w:val="20"/>
        </w:rPr>
        <w:t>Reporting framework adapted from Colorado SB 21-131 (quarterly Governor's Office PII reporting from all state agencies). Scope categories adapted from California SB 54 §7284.10 (annual AG Values Act report) and New Jersey A4071 / AG documentation framework. Public posting requirement adapted from D.C. Law 26-55.</w:t>
      </w:r>
    </w:p>
    <w:p/>
    <w:p>
      <w:r>
        <w:rPr>
          <w:rFonts w:ascii="Calibri" w:hAnsi="Calibri"/>
          <w:b w:val="0"/>
          <w:i/>
          <w:sz w:val="20"/>
        </w:rPr>
        <w:t>Anchor states (enacted at full credit): CO, CA</w:t>
      </w:r>
    </w:p>
    <w:p>
      <w:r>
        <w:br w:type="page"/>
      </w:r>
    </w:p>
    <w:p>
      <w:pPr>
        <w:jc w:val="left"/>
      </w:pPr>
      <w:r>
        <w:rPr>
          <w:rFonts w:ascii="Calibri" w:hAnsi="Calibri"/>
          <w:b/>
          <w:i w:val="0"/>
          <w:color w:val="054D6E"/>
          <w:sz w:val="32"/>
        </w:rPr>
        <w:t>SECTION 8. ENFORCEMENT AND REMEDIES</w:t>
      </w:r>
    </w:p>
    <w:p>
      <w:r>
        <w:rPr>
          <w:rFonts w:ascii="Calibri" w:hAnsi="Calibri"/>
          <w:b/>
          <w:i w:val="0"/>
          <w:sz w:val="22"/>
        </w:rPr>
        <w:t>Why this section</w:t>
      </w:r>
    </w:p>
    <w:p>
      <w:r>
        <w:rPr>
          <w:rFonts w:ascii="Calibri" w:hAnsi="Calibri"/>
          <w:b w:val="0"/>
          <w:i w:val="0"/>
          <w:sz w:val="22"/>
        </w:rPr>
        <w:t>Every other section of this Act is only as strong as the mechanism that enforces it. A warrant requirement with no penalty is a suggestion. A private right of action with statutory AG backing is the teeth behind every other section.</w:t>
      </w:r>
    </w:p>
    <w:p/>
    <w:p>
      <w:r>
        <w:rPr>
          <w:rFonts w:ascii="Calibri" w:hAnsi="Calibri"/>
          <w:b/>
          <w:i w:val="0"/>
          <w:sz w:val="22"/>
        </w:rPr>
        <w:t>Model bill language</w:t>
      </w:r>
    </w:p>
    <w:p>
      <w:pPr>
        <w:spacing w:before="120" w:after="120"/>
        <w:ind w:left="360"/>
      </w:pPr>
      <w:r>
        <w:rPr>
          <w:rFonts w:ascii="Consolas" w:hAnsi="Consolas"/>
          <w:b w:val="0"/>
          <w:i w:val="0"/>
          <w:sz w:val="20"/>
        </w:rPr>
        <w:t>(a) PRIVATE RIGHT OF ACTION. -- Any person aggrieved by a violation of any provision of this Act, or any organization with standing on behalf of such persons, may bring a civil action in any court of competent jurisdiction against the responsible state or local agency or its employees acting in their official capacity.</w:t>
        <w:br/>
        <w:br/>
        <w:t>(b) AVAILABLE REMEDIES. -- A court adjudicating an action under subsection (a) may award:</w:t>
        <w:br/>
        <w:t xml:space="preserve">    (1) compensatory damages;</w:t>
        <w:br/>
        <w:t xml:space="preserve">    (2) injunctive relief, including orders compelling compliance with this Act;</w:t>
        <w:br/>
        <w:t xml:space="preserve">    (3) declaratory relief;</w:t>
        <w:br/>
        <w:t xml:space="preserve">    (4) reasonable attorney fees and costs; and</w:t>
        <w:br/>
        <w:t xml:space="preserve">    (5) such other relief as the court deems appropriate.</w:t>
        <w:br/>
        <w:br/>
        <w:t>(c) MINIMUM STATUTORY DAMAGES. -- For violations involving the unlawful detention or transfer of a person under section 6, a prevailing plaintiff shall be entitled to minimum statutory damages of $25,000 per violation, in addition to any actual damages proven.</w:t>
        <w:br/>
        <w:br/>
        <w:t>(d) STATUTORY ATTORNEY GENERAL AUTHORITY. -- The Attorney General of the State has authority to investigate, audit, and enforce violations of this Act by any state or local agency. The Attorney General may:</w:t>
        <w:br/>
        <w:t xml:space="preserve">    (1) issue subpoenas to compel testimony and production of documents;</w:t>
        <w:br/>
        <w:t xml:space="preserve">    (2) issue corrective orders requiring an agency to bring its practices into compliance;</w:t>
        <w:br/>
        <w:t xml:space="preserve">    (3) bring civil action for declaratory and injunctive relief; and</w:t>
        <w:br/>
        <w:t xml:space="preserve">    (4) seek civil penalties of up to $50,000 per violation, payable to the State General Fund.</w:t>
        <w:br/>
        <w:br/>
        <w:t>(e) NON-RETALIATION. -- No state or local agency, employee, or official shall retaliate against any person who reports a violation of this Act, files a civil action under subsection (a), or cooperates with an Attorney General investigation under subsection (d). Any such retaliation is itself a violation of this Act actionable under subsection (a).</w:t>
        <w:br/>
        <w:br/>
        <w:t>(f) NO LIMITATION ON OTHER REMEDIES. -- Nothing in this section limits any other remedy available under State or federal law, including remedies under [State civil rights statutes] and 42 U.S.C. § 1983.</w:t>
      </w:r>
    </w:p>
    <w:p/>
    <w:p>
      <w:r>
        <w:rPr>
          <w:rFonts w:ascii="Calibri" w:hAnsi="Calibri"/>
          <w:b/>
          <w:i w:val="0"/>
          <w:sz w:val="22"/>
        </w:rPr>
        <w:t>Source attribution</w:t>
      </w:r>
    </w:p>
    <w:p>
      <w:r>
        <w:rPr>
          <w:rFonts w:ascii="Calibri" w:hAnsi="Calibri"/>
          <w:b w:val="0"/>
          <w:i/>
          <w:sz w:val="20"/>
        </w:rPr>
        <w:t>Private right of action adapted from Connecticut HB 7212 (2025) — PRA with compensatory damages and attorney's fees, effective Oct 1, 2025. Minimum statutory damages adapted from Illinois PA 104-0288 ($17K minimum, 3x multiplier). AG authority adapted from Colorado SB 25-276 (civil penalties up to $50,000). Non-retaliation adapted from Oregon Sanctuary Promise Act enforcement framework.</w:t>
      </w:r>
    </w:p>
    <w:p/>
    <w:p>
      <w:r>
        <w:rPr>
          <w:rFonts w:ascii="Calibri" w:hAnsi="Calibri"/>
          <w:b w:val="0"/>
          <w:i/>
          <w:sz w:val="20"/>
        </w:rPr>
        <w:t>Anchor states (enacted at full credit): CT, OR</w:t>
      </w:r>
    </w:p>
    <w:p>
      <w:r>
        <w:br w:type="page"/>
      </w:r>
    </w:p>
    <w:p>
      <w:pPr>
        <w:jc w:val="left"/>
      </w:pPr>
      <w:r>
        <w:rPr>
          <w:rFonts w:ascii="Calibri" w:hAnsi="Calibri"/>
          <w:b/>
          <w:i w:val="0"/>
          <w:color w:val="054D6E"/>
          <w:sz w:val="32"/>
        </w:rPr>
        <w:t>SECTION 9. FEDERAL AGENT IDENTIFICATION AND RECORDING</w:t>
      </w:r>
    </w:p>
    <w:p>
      <w:r>
        <w:rPr>
          <w:rFonts w:ascii="Calibri" w:hAnsi="Calibri"/>
          <w:b/>
          <w:i w:val="0"/>
          <w:sz w:val="22"/>
        </w:rPr>
        <w:t>Why this section</w:t>
      </w:r>
    </w:p>
    <w:p>
      <w:r>
        <w:rPr>
          <w:rFonts w:ascii="Calibri" w:hAnsi="Calibri"/>
          <w:b w:val="0"/>
          <w:i w:val="0"/>
          <w:sz w:val="22"/>
        </w:rPr>
        <w:t>Eighty percent of Americans support requirements that law enforcement officers identify themselves; eighty-six percent support body cameras. Federal courts in 2026 have found that masked federal civil enforcement arrests violate the Fourth and Fifth Amendments.</w:t>
      </w:r>
    </w:p>
    <w:p/>
    <w:p>
      <w:r>
        <w:rPr>
          <w:rFonts w:ascii="Calibri" w:hAnsi="Calibri"/>
          <w:b/>
          <w:i w:val="0"/>
          <w:sz w:val="22"/>
        </w:rPr>
        <w:t>Model bill language</w:t>
      </w:r>
    </w:p>
    <w:p>
      <w:pPr>
        <w:spacing w:before="120" w:after="120"/>
        <w:ind w:left="360"/>
      </w:pPr>
      <w:r>
        <w:rPr>
          <w:rFonts w:ascii="Consolas" w:hAnsi="Consolas"/>
          <w:b w:val="0"/>
          <w:i w:val="0"/>
          <w:sz w:val="20"/>
        </w:rPr>
        <w:t>(a) APPLICATION. -- This section applies to all law enforcement officers operating within the State, including officers of state and local agencies, federal agencies, and out-of-state agencies operating under inter-jurisdictional agreement.</w:t>
        <w:br/>
        <w:br/>
        <w:t>(b) VISIBLE IDENTIFICATION REQUIRED. -- Any law enforcement officer on duty within the State shall visibly display, in a manner observable by members of the public:</w:t>
        <w:br/>
        <w:t xml:space="preserve">    (1) the officer's name or unique identifying number;</w:t>
        <w:br/>
        <w:t xml:space="preserve">    (2) the agency the officer represents; and</w:t>
        <w:br/>
        <w:t xml:space="preserve">    (3) the officer's badge or other agency-issued identification.</w:t>
        <w:br/>
        <w:br/>
        <w:t>(c) FACIAL COVERING PROHIBITED. -- No law enforcement officer shall wear a non-medical facial covering that conceals identifying features while on duty within the State, except:</w:t>
        <w:br/>
        <w:t xml:space="preserve">    (1) personal protective equipment required by occupational health standards;</w:t>
        <w:br/>
        <w:t xml:space="preserve">    (2) religious head coverings; or</w:t>
        <w:br/>
        <w:t xml:space="preserve">    (3) facial coverings required by a documented tactical operation, provided that the agency files a written justification for each such use with the [Department of Justice / Department of State Police] within 30 days.</w:t>
        <w:br/>
        <w:br/>
        <w:t>(d) RECORDING. -- Where a state or local law enforcement agency employs body cameras for state and local officers, those cameras shall continue to record during any interaction in which the officer is in the presence of, or directly cooperates with, federal civil immigration enforcement. State employees and members of the public have the right to record federal civil immigration enforcement operations conducted in public spaces.</w:t>
        <w:br/>
        <w:br/>
        <w:t>(e) CIVIL ENFORCEMENT MECHANISM. -- Any person detained, arrested, or otherwise affected by a law enforcement action conducted in violation of subsections (b), (c), or (d) may bring a civil action under section 8 of this Act (Enforcement and Remedies). For violations of this section involving federal civil immigration enforcement officers operating in the State, the affected person may bring action against the State or local agency that authorized, facilitated, or failed to prevent the violation.</w:t>
        <w:br/>
        <w:br/>
        <w:t>(f) NO STATE COOPERATION WITH NON-COMPLIANT FEDERAL OPERATIONS. -- No state or local agency shall cooperate with, provide resources to, or facilitate any federal civil immigration enforcement operation in which federal officers are operating in violation of the requirements of subsections (b) or (c).</w:t>
        <w:br/>
        <w:br/>
        <w:t>(g) SEVERABILITY. -- If subsection (b), (c), or (d) is held invalid as applied to federal officers under the Supremacy Clause, the remaining provisions of this section, and subsection (f) in particular, shall remain in full force and effect.</w:t>
      </w:r>
    </w:p>
    <w:p/>
    <w:p>
      <w:r>
        <w:rPr>
          <w:rFonts w:ascii="Calibri" w:hAnsi="Calibri"/>
          <w:b/>
          <w:i w:val="0"/>
          <w:sz w:val="22"/>
        </w:rPr>
        <w:t>Source attribution</w:t>
      </w:r>
    </w:p>
    <w:p>
      <w:r>
        <w:rPr>
          <w:rFonts w:ascii="Calibri" w:hAnsi="Calibri"/>
          <w:b w:val="0"/>
          <w:i/>
          <w:sz w:val="20"/>
        </w:rPr>
        <w:t>Visible identification + mask prohibition adapted from Oregon HB 4138 (signed April 9, 2026) — the cleanest enacted template, no injunction as of audit date. Civil enforcement mechanism adapted from Connecticut SB 397 (signed May 4, 2026). Severability clause designed to preserve the statute against the Supremacy Clause challenge that enjoined California SB 805 (9th Cir. April 22, 2026). Subsection (f) — state non-cooperation with non-compliant federal operations — is a novel provision designed to operate through state authority and avoid the direct-regulation Supremacy Clause issue.</w:t>
      </w:r>
    </w:p>
    <w:p/>
    <w:p>
      <w:r>
        <w:rPr>
          <w:rFonts w:ascii="Calibri" w:hAnsi="Calibri"/>
          <w:b w:val="0"/>
          <w:i/>
          <w:sz w:val="20"/>
        </w:rPr>
        <w:t>Anchor states (enacted at full credit): OR, CT, NJ</w:t>
      </w:r>
    </w:p>
    <w:p>
      <w:r>
        <w:br w:type="page"/>
      </w:r>
    </w:p>
    <w:p>
      <w:pPr>
        <w:jc w:val="left"/>
      </w:pPr>
      <w:r>
        <w:rPr>
          <w:rFonts w:ascii="Calibri" w:hAnsi="Calibri"/>
          <w:b/>
          <w:i w:val="0"/>
          <w:color w:val="054D6E"/>
          <w:sz w:val="32"/>
        </w:rPr>
        <w:t>COMPANION SECTIONS</w:t>
      </w:r>
    </w:p>
    <w:p>
      <w:r>
        <w:rPr>
          <w:rFonts w:ascii="Calibri" w:hAnsi="Calibri"/>
          <w:b w:val="0"/>
          <w:i w:val="0"/>
          <w:sz w:val="22"/>
        </w:rPr>
        <w:t>These sections are not part of the v3.3 scoring system but are real and important state-level levers. Included in the omnibus because the overall Federal Limits Act framework benefits from including them -- a state legislator adopting the omnibus gets both the scored sections and these companion provisions.</w:t>
      </w:r>
    </w:p>
    <w:p/>
    <w:p>
      <w:pPr>
        <w:jc w:val="left"/>
      </w:pPr>
      <w:r>
        <w:rPr>
          <w:rFonts w:ascii="Calibri" w:hAnsi="Calibri"/>
          <w:b/>
          <w:i w:val="0"/>
          <w:color w:val="333333"/>
          <w:sz w:val="26"/>
        </w:rPr>
        <w:t>COMPANION SECTION A: STATE CIVIL RIGHTS REMEDIES (Converse-1983)</w:t>
      </w:r>
    </w:p>
    <w:p>
      <w:r>
        <w:rPr>
          <w:rFonts w:ascii="Calibri" w:hAnsi="Calibri"/>
          <w:b w:val="0"/>
          <w:i/>
          <w:sz w:val="20"/>
        </w:rPr>
        <w:t>Status: Enacted in 5 states (CA, ME, MA, NJ, IL) + active in 15 more. Vermont H.849 (2026) is the only enacted civil rights remedy that explicitly reaches federal officers and offers monetary damages.</w:t>
      </w:r>
    </w:p>
    <w:p/>
    <w:p>
      <w:r>
        <w:rPr>
          <w:rFonts w:ascii="Calibri" w:hAnsi="Calibri"/>
          <w:b/>
          <w:i w:val="0"/>
          <w:sz w:val="22"/>
        </w:rPr>
        <w:t>Model bill language</w:t>
      </w:r>
    </w:p>
    <w:p>
      <w:pPr>
        <w:spacing w:before="120" w:after="120"/>
        <w:ind w:left="360"/>
      </w:pPr>
      <w:r>
        <w:rPr>
          <w:rFonts w:ascii="Consolas" w:hAnsi="Consolas"/>
          <w:b w:val="0"/>
          <w:i w:val="0"/>
          <w:sz w:val="20"/>
        </w:rPr>
        <w:t>(a) RIGHT OF ACTION. -- Any person whose rights under the [State] Constitution are deprived by any government official acting under color of state, federal, or local law may bring a civil action against the responsible official in any court of competent jurisdiction.</w:t>
        <w:br/>
        <w:br/>
        <w:t>(b) REMEDIES. -- A prevailing plaintiff under subsection (a) may recover compensatory damages, punitive damages, injunctive relief, declaratory relief, reasonable attorney fees, and costs.</w:t>
        <w:br/>
        <w:br/>
        <w:t>(c) NO QUALIFIED IMMUNITY. -- The defense of qualified immunity under federal law is not available against actions brought under this section.</w:t>
        <w:br/>
        <w:br/>
        <w:t>(d) LIMITATIONS PERIOD. -- Actions under this section shall be brought within three years of the alleged violation.</w:t>
      </w:r>
    </w:p>
    <w:p/>
    <w:p>
      <w:r>
        <w:rPr>
          <w:rFonts w:ascii="Calibri" w:hAnsi="Calibri"/>
          <w:b/>
          <w:i w:val="0"/>
          <w:sz w:val="22"/>
        </w:rPr>
        <w:t>Source attribution</w:t>
      </w:r>
    </w:p>
    <w:p>
      <w:r>
        <w:rPr>
          <w:rFonts w:ascii="Calibri" w:hAnsi="Calibri"/>
          <w:b w:val="0"/>
          <w:i/>
          <w:sz w:val="20"/>
        </w:rPr>
        <w:t>Adapted from Vermont H.849 Constitutional Accountability Act (April 27, 2026, effective July 1, 2026), codified at 12 V.S.A. ch. 205 § 5797.</w:t>
      </w:r>
    </w:p>
    <w:p/>
    <w:p>
      <w:r>
        <w:rPr>
          <w:rFonts w:ascii="Calibri" w:hAnsi="Calibri"/>
          <w:b w:val="0"/>
          <w:i/>
          <w:sz w:val="20"/>
        </w:rPr>
        <w:t>Per methodology v3.3 codebook §4.8 (Converse-1983 exclusion), general civil rights remedies are not cooperation-specific and do not contribute to STD-08 scoring. They are real and significant state-level levers that complement the cooperation-specific architecture and reach federal officers.</w:t>
      </w:r>
    </w:p>
    <w:p>
      <w:r>
        <w:br w:type="page"/>
      </w:r>
    </w:p>
    <w:p>
      <w:pPr>
        <w:jc w:val="left"/>
      </w:pPr>
      <w:r>
        <w:rPr>
          <w:rFonts w:ascii="Calibri" w:hAnsi="Calibri"/>
          <w:b/>
          <w:i w:val="0"/>
          <w:color w:val="333333"/>
          <w:sz w:val="26"/>
        </w:rPr>
        <w:t>COMPANION SECTION B: ATTORNEY GENERAL FEDERAL-ACCOUNTABILITY AUTHORITY AND FUND</w:t>
      </w:r>
    </w:p>
    <w:p>
      <w:r>
        <w:rPr>
          <w:rFonts w:ascii="Calibri" w:hAnsi="Calibri"/>
          <w:b w:val="0"/>
          <w:i/>
          <w:sz w:val="20"/>
        </w:rPr>
        <w:t>Status: Working draft -- model text, not yet enacted. An optional, standalone module that reaches any federal agency acting contrary to federal law or its own regulations, with falsified or concealed federal-vehicle license plates as the live, concrete example.</w:t>
      </w:r>
    </w:p>
    <w:p/>
    <w:p>
      <w:r>
        <w:rPr>
          <w:rFonts w:ascii="Calibri" w:hAnsi="Calibri"/>
          <w:b/>
          <w:i w:val="0"/>
          <w:sz w:val="22"/>
        </w:rPr>
        <w:t>Model bill language</w:t>
      </w:r>
    </w:p>
    <w:p>
      <w:pPr>
        <w:spacing w:before="120" w:after="120"/>
        <w:ind w:left="360"/>
      </w:pPr>
      <w:r>
        <w:rPr>
          <w:rFonts w:ascii="Consolas" w:hAnsi="Consolas"/>
          <w:b w:val="0"/>
          <w:i w:val="0"/>
          <w:sz w:val="20"/>
        </w:rPr>
        <w:t>§ 1. FINDINGS AND PURPOSE.</w:t>
        <w:br/>
        <w:t>(a) The State has a sovereign and proprietary interest in ensuring that federal agencies and officers operating within the State comply with federal law, their own governing regulations, and the laws of this State.</w:t>
        <w:br/>
        <w:t>(b) When a federal agency violates those obligations -- for example, by displaying falsified, swapped, or concealed registration plates contrary to federal fleet regulations and state law -- it corrupts the integrity of the State's registration records, undermines public and officer safety, and burdens the State's systems.</w:t>
        <w:br/>
        <w:t>(c) This module gives the Attorney General clear authority to vindicate the State's own interests in court, dedicated resources to do so, and a public means to report such conduct.</w:t>
        <w:br/>
        <w:br/>
        <w:t>§ 2. AUTHORITY TO BRING CIVIL ACTIONS.</w:t>
        <w:br/>
        <w:t>(a) The Attorney General may bring a civil action, in any court of competent jurisdiction, for declaratory relief, injunctive relief, and other appropriate relief against the United States, a federal agency, or a federal officer in an official capacity, for any action that (1) exceeds statutory authority, violates federal law, or is contrary to the agency's own regulations, or (2) violates the law of this State, and that injures the sovereign or proprietary interests of the State.</w:t>
        <w:br/>
        <w:t>(b) Those interests include the integrity of the State's motor-vehicle registration and records systems, the reliability of the information in them, and the safety of the public and of law-enforcement officers within the State.</w:t>
        <w:br/>
        <w:br/>
        <w:t>§ 3. FEDERAL ACCOUNTABILITY LITIGATION FUND.</w:t>
        <w:br/>
        <w:t>(a) There is established the Federal Accountability Litigation Fund, consisting of amounts appropriated by the Legislature and any costs, fees, or penalties recovered in actions under § 2.</w:t>
        <w:br/>
        <w:t>(b) The Fund is continuously available to the Attorney General to investigate, prepare, and prosecute those actions, including staff, expert, and litigation expenses.</w:t>
        <w:br/>
        <w:br/>
        <w:t>§ 4. PUBLIC REPORTING AND INTAKE.</w:t>
        <w:br/>
        <w:t>(a) The [Secretary of State / Department of Motor Vehicles] shall maintain a public means -- including a telephone hotline and an online portal -- by which any person may report a vehicle suspected of displaying a falsified, swapped, obscured, or impersonated registration plate, or related conduct by a federal-enforcement vehicle.</w:t>
        <w:br/>
        <w:t>(b) The [agency] shall compile, preserve, and transmit those reports to the Attorney General.</w:t>
        <w:br/>
        <w:t>(c) The Attorney General may solicit and gather affected individuals, use their accounts as evidence in actions under § 2, and refer them to legal counsel or to any state-funded counsel program for their individual claims.</w:t>
        <w:br/>
        <w:br/>
        <w:t>§ 5. CONSTRUCTION; LIMITATIONS; SEVERABILITY.</w:t>
        <w:br/>
        <w:t>(a) This module authorizes the Attorney General to vindicate the interests of the State; it does not authorize representing private individuals or bringing claims on their behalf.</w:t>
        <w:br/>
        <w:t>(b) Nothing here regulates, directs, commands, or penalizes any federal officer; it governs only the State's own legal response and resources.</w:t>
        <w:br/>
        <w:t>(c) This module is optional and may be enacted on its own or as part of the Federal Limits Act.</w:t>
        <w:br/>
        <w:t>(d) If any provision is held invalid, the remainder stands.</w:t>
      </w:r>
    </w:p>
    <w:p/>
    <w:p>
      <w:r>
        <w:rPr>
          <w:rFonts w:ascii="Calibri" w:hAnsi="Calibri"/>
          <w:b/>
          <w:i w:val="0"/>
          <w:sz w:val="22"/>
        </w:rPr>
        <w:t>Source attribution</w:t>
      </w:r>
    </w:p>
    <w:p>
      <w:r>
        <w:rPr>
          <w:rFonts w:ascii="Calibri" w:hAnsi="Calibri"/>
          <w:b w:val="0"/>
          <w:i/>
          <w:sz w:val="20"/>
        </w:rPr>
        <w:t>Developed by Federal Limits, May 2026, in response to documented federal license-plate-concealment practices and the live 2026 litigation tracked at FederalLimits.org. Standing is framed on the State's own injury -- the integrity of its motor-vehicle registration records and public and officer safety -- the line courts allow under Haaland v. Brackeen (2023), not a claim brought on behalf of residents.</w:t>
      </w:r>
    </w:p>
    <w:p/>
    <w:p>
      <w:r>
        <w:rPr>
          <w:rFonts w:ascii="Calibri" w:hAnsi="Calibri"/>
          <w:b w:val="0"/>
          <w:i/>
          <w:sz w:val="20"/>
        </w:rPr>
        <w:t>Educational resource, not legal advice. This is model text offered to lawmakers, advocates, and the public; it creates no attorney-client relationship and is not finished law. Some legal theories it supports are novel or unsettled. Any state considering it should have it reviewed and adapted by legislative counsel. Federal Limits is an educational organization; it is not a party to, and does not direct or coordinate, any litigation.</w:t>
      </w:r>
    </w:p>
    <w:p/>
    <w:p>
      <w:r>
        <w:rPr>
          <w:rFonts w:ascii="Calibri" w:hAnsi="Calibri"/>
          <w:b w:val="0"/>
          <w:i/>
          <w:sz w:val="20"/>
        </w:rPr>
        <w:t>Why omnibus-only: FL's nine standards measure a state's defensive limits -- the walls it builds around its own systems. This module is an offensive remedy: the State going to court against federal overreach. Like the Converse-1983 companion above, it is a companion and empowerment tool, not a scored standard.</w:t>
      </w:r>
    </w:p>
    <w:p>
      <w:r>
        <w:br w:type="page"/>
      </w:r>
    </w:p>
    <w:p>
      <w:pPr>
        <w:jc w:val="left"/>
      </w:pPr>
      <w:r>
        <w:rPr>
          <w:rFonts w:ascii="Calibri" w:hAnsi="Calibri"/>
          <w:b/>
          <w:i w:val="0"/>
          <w:color w:val="333333"/>
          <w:sz w:val="26"/>
        </w:rPr>
        <w:t>REVISION HISTORY</w:t>
      </w:r>
    </w:p>
    <w:p>
      <w:r>
        <w:rPr>
          <w:rFonts w:ascii="Calibri" w:hAnsi="Calibri"/>
          <w:b w:val="0"/>
          <w:i w:val="0"/>
          <w:sz w:val="20"/>
        </w:rPr>
        <w:t>v1.0 -- 2026-05-11. Initial release. 9 scored sections + 2 companion sections (Converse-1983 and a conditional-cooperation template).</w:t>
      </w:r>
    </w:p>
    <w:p>
      <w:r>
        <w:rPr>
          <w:rFonts w:ascii="Calibri" w:hAnsi="Calibri"/>
          <w:b w:val="0"/>
          <w:i w:val="0"/>
          <w:sz w:val="20"/>
        </w:rPr>
        <w:t>v1.1 -- 2026-05-28. Methodology updated to v3.3. Companion B replaced with the optional Attorney General Federal-Accountability Authority &amp; Fund module (broad federal-accountability litigation authority + dedicated fund + public intake; concealed federal-vehicle plates as the working example).</w:t>
      </w:r>
    </w:p>
    <w:p/>
    <w:p>
      <w:r>
        <w:rPr>
          <w:rFonts w:ascii="Calibri" w:hAnsi="Calibri"/>
          <w:b w:val="0"/>
          <w:i w:val="0"/>
          <w:sz w:val="20"/>
        </w:rPr>
        <w:t>Future revisions will track the methodology version. When a new state's enacted statute provides a stronger anchor for a section, the model bill text will be updated and the version bumped.</w:t>
      </w:r>
    </w:p>
    <w:p/>
    <w:p>
      <w:pPr>
        <w:jc w:val="left"/>
      </w:pPr>
      <w:r>
        <w:rPr>
          <w:rFonts w:ascii="Calibri" w:hAnsi="Calibri"/>
          <w:b/>
          <w:i w:val="0"/>
          <w:color w:val="333333"/>
          <w:sz w:val="26"/>
        </w:rPr>
        <w:t>DISTRIBUTION</w:t>
      </w:r>
    </w:p>
    <w:p>
      <w:r>
        <w:rPr>
          <w:rFonts w:ascii="Calibri" w:hAnsi="Calibri"/>
          <w:b w:val="0"/>
          <w:i w:val="0"/>
          <w:sz w:val="20"/>
        </w:rPr>
        <w:t>This document is offered openly to state legislators, legislative counsel offices, coalition organizations, academic researchers, and the press. No license required; attribution to FederalLimits.org appreciated.</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